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E183C" w14:textId="77777777" w:rsidR="004300BB" w:rsidRPr="00565601" w:rsidRDefault="004300BB" w:rsidP="00EA741C">
      <w:pPr>
        <w:pStyle w:val="ReturnAddress"/>
        <w:framePr w:w="0" w:hRule="auto" w:hSpace="0" w:wrap="auto" w:vAnchor="margin" w:hAnchor="text" w:xAlign="left" w:yAlign="inline" w:anchorLock="0"/>
        <w:ind w:right="-1"/>
        <w:jc w:val="center"/>
        <w:rPr>
          <w:rFonts w:ascii="Arial" w:hAnsi="Arial" w:cs="Arial"/>
          <w:i/>
          <w:color w:val="000080"/>
          <w:sz w:val="22"/>
          <w:szCs w:val="22"/>
        </w:rPr>
      </w:pPr>
      <w:r w:rsidRPr="00565601">
        <w:rPr>
          <w:rFonts w:ascii="Arial" w:hAnsi="Arial" w:cs="Arial"/>
          <w:i/>
          <w:color w:val="000080"/>
          <w:sz w:val="22"/>
          <w:szCs w:val="22"/>
        </w:rPr>
        <w:t>EAHP, Rue Abbé Cuypers, 3, B - 1040 Brussels, Belgium</w:t>
      </w:r>
    </w:p>
    <w:p w14:paraId="51848F56" w14:textId="77777777" w:rsidR="004300BB" w:rsidRPr="00565601" w:rsidRDefault="004300BB" w:rsidP="00EA741C">
      <w:pPr>
        <w:pStyle w:val="ReturnAddress"/>
        <w:framePr w:w="0" w:hRule="auto" w:hSpace="0" w:wrap="auto" w:vAnchor="margin" w:hAnchor="text" w:xAlign="left" w:yAlign="inline" w:anchorLock="0"/>
        <w:ind w:right="-1"/>
        <w:jc w:val="center"/>
        <w:rPr>
          <w:rFonts w:ascii="Arial" w:hAnsi="Arial" w:cs="Arial"/>
          <w:i/>
          <w:color w:val="000080"/>
          <w:sz w:val="22"/>
          <w:szCs w:val="22"/>
        </w:rPr>
      </w:pPr>
      <w:r w:rsidRPr="00565601">
        <w:rPr>
          <w:rFonts w:ascii="Arial" w:hAnsi="Arial" w:cs="Arial"/>
          <w:i/>
          <w:color w:val="000080"/>
          <w:sz w:val="22"/>
          <w:szCs w:val="22"/>
        </w:rPr>
        <w:t>Tel: +32 (0)2/741.68.29 - Fax: +32 (0)2/734.79.10; www.eahp.eu</w:t>
      </w:r>
    </w:p>
    <w:p w14:paraId="1CE8217B" w14:textId="77777777" w:rsidR="00565601" w:rsidRDefault="00565601" w:rsidP="00530794">
      <w:pPr>
        <w:rPr>
          <w:rFonts w:ascii="Arial" w:hAnsi="Arial" w:cs="Arial"/>
          <w:b/>
          <w:u w:val="single"/>
        </w:rPr>
      </w:pPr>
    </w:p>
    <w:p w14:paraId="782320F8" w14:textId="7BEAD874" w:rsidR="004300BB" w:rsidRPr="00565601" w:rsidRDefault="004300BB" w:rsidP="003A313B">
      <w:pPr>
        <w:jc w:val="center"/>
        <w:rPr>
          <w:rFonts w:ascii="Arial" w:hAnsi="Arial" w:cs="Arial"/>
          <w:b/>
          <w:u w:val="single"/>
        </w:rPr>
      </w:pPr>
      <w:r w:rsidRPr="00565601">
        <w:rPr>
          <w:rFonts w:ascii="Arial" w:hAnsi="Arial" w:cs="Arial"/>
          <w:b/>
          <w:u w:val="single"/>
        </w:rPr>
        <w:t>Standard Operating Procedure – EAHP AISBL</w:t>
      </w:r>
    </w:p>
    <w:p w14:paraId="181C9E0D" w14:textId="77777777" w:rsidR="00565601" w:rsidRDefault="00565601" w:rsidP="003A313B">
      <w:pPr>
        <w:spacing w:line="240" w:lineRule="auto"/>
        <w:jc w:val="left"/>
        <w:rPr>
          <w:rFonts w:ascii="Arial" w:hAnsi="Arial" w:cs="Arial"/>
          <w:b/>
          <w:lang w:eastAsia="fr-FR"/>
        </w:rPr>
      </w:pPr>
    </w:p>
    <w:p w14:paraId="76B4CA4B" w14:textId="5835126A" w:rsidR="004300BB" w:rsidRPr="00565601" w:rsidRDefault="004300BB" w:rsidP="003A313B">
      <w:pPr>
        <w:spacing w:line="240" w:lineRule="auto"/>
        <w:jc w:val="left"/>
        <w:rPr>
          <w:rFonts w:ascii="Arial" w:eastAsia="Times New Roman" w:hAnsi="Arial" w:cs="Arial"/>
          <w:lang w:val="nl-NL" w:eastAsia="nl-NL"/>
        </w:rPr>
      </w:pPr>
      <w:r w:rsidRPr="00565601">
        <w:rPr>
          <w:rFonts w:ascii="Arial" w:hAnsi="Arial" w:cs="Arial"/>
          <w:b/>
          <w:lang w:eastAsia="fr-FR"/>
        </w:rPr>
        <w:t xml:space="preserve">Subject:  </w:t>
      </w:r>
      <w:r w:rsidR="009E5147" w:rsidRPr="00565601">
        <w:rPr>
          <w:rFonts w:ascii="Arial" w:hAnsi="Arial" w:cs="Arial"/>
          <w:b/>
          <w:lang w:eastAsia="fr-FR"/>
        </w:rPr>
        <w:t>Member projects funded by EAHP</w:t>
      </w:r>
    </w:p>
    <w:p w14:paraId="10C1975C" w14:textId="77777777" w:rsidR="004300BB" w:rsidRPr="00565601" w:rsidRDefault="004300BB">
      <w:pPr>
        <w:rPr>
          <w:rFonts w:ascii="Arial" w:hAnsi="Arial" w:cs="Arial"/>
        </w:rPr>
      </w:pPr>
    </w:p>
    <w:p w14:paraId="6DD85E7D" w14:textId="77777777" w:rsidR="004300BB" w:rsidRPr="00565601" w:rsidRDefault="004300BB" w:rsidP="008A583E">
      <w:pPr>
        <w:numPr>
          <w:ilvl w:val="0"/>
          <w:numId w:val="2"/>
        </w:numPr>
        <w:spacing w:line="240" w:lineRule="auto"/>
        <w:ind w:right="-1"/>
        <w:rPr>
          <w:rFonts w:ascii="Arial" w:hAnsi="Arial" w:cs="Arial"/>
          <w:b/>
        </w:rPr>
      </w:pPr>
      <w:bookmarkStart w:id="0" w:name="_Ref208640632"/>
      <w:r w:rsidRPr="00565601">
        <w:rPr>
          <w:rFonts w:ascii="Arial" w:hAnsi="Arial" w:cs="Arial"/>
          <w:b/>
        </w:rPr>
        <w:t>Scope and goals</w:t>
      </w:r>
      <w:bookmarkEnd w:id="0"/>
    </w:p>
    <w:p w14:paraId="33105312" w14:textId="77777777" w:rsidR="00516BEF" w:rsidRPr="00565601" w:rsidRDefault="00516BEF" w:rsidP="00516BEF">
      <w:pPr>
        <w:ind w:right="-1"/>
        <w:rPr>
          <w:rFonts w:ascii="Arial" w:hAnsi="Arial" w:cs="Arial"/>
          <w:b/>
        </w:rPr>
      </w:pPr>
    </w:p>
    <w:p w14:paraId="7C51C866" w14:textId="09A36672" w:rsidR="004300BB" w:rsidRPr="00565601" w:rsidRDefault="00516BEF" w:rsidP="00516BEF">
      <w:pPr>
        <w:ind w:right="-1"/>
        <w:rPr>
          <w:rFonts w:ascii="Arial" w:hAnsi="Arial" w:cs="Arial"/>
        </w:rPr>
      </w:pPr>
      <w:r w:rsidRPr="00565601">
        <w:rPr>
          <w:rFonts w:ascii="Arial" w:hAnsi="Arial" w:cs="Arial"/>
        </w:rPr>
        <w:t>EAHP funding for projects initiated by members was approved by the 2016 General Assembly with the understanding that such projects would only be funded during the 2017/2018 fiscal year.</w:t>
      </w:r>
    </w:p>
    <w:p w14:paraId="6881EE08" w14:textId="77777777" w:rsidR="004300BB" w:rsidRPr="00565601" w:rsidRDefault="004300BB" w:rsidP="005C26A7">
      <w:pPr>
        <w:ind w:right="-1"/>
        <w:rPr>
          <w:rFonts w:ascii="Arial" w:hAnsi="Arial" w:cs="Arial"/>
        </w:rPr>
      </w:pPr>
    </w:p>
    <w:p w14:paraId="0A2B3E32" w14:textId="239667AA" w:rsidR="0094441C" w:rsidRPr="00565601" w:rsidRDefault="004300BB" w:rsidP="00565601">
      <w:pPr>
        <w:ind w:right="-1"/>
        <w:rPr>
          <w:rFonts w:ascii="Arial" w:hAnsi="Arial" w:cs="Arial"/>
          <w:b/>
          <w:u w:val="single"/>
        </w:rPr>
      </w:pPr>
      <w:r w:rsidRPr="00565601">
        <w:rPr>
          <w:rFonts w:ascii="Arial" w:hAnsi="Arial" w:cs="Arial"/>
          <w:b/>
          <w:u w:val="single"/>
        </w:rPr>
        <w:t>Principles</w:t>
      </w:r>
    </w:p>
    <w:p w14:paraId="37FDC414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1D580AC9" w14:textId="77777777" w:rsidR="0094441C" w:rsidRPr="00565601" w:rsidRDefault="0094441C" w:rsidP="0094441C">
      <w:pPr>
        <w:pStyle w:val="p1"/>
        <w:rPr>
          <w:rFonts w:ascii="Arial" w:hAnsi="Arial" w:cs="Arial"/>
          <w:b/>
          <w:sz w:val="22"/>
          <w:szCs w:val="22"/>
        </w:rPr>
      </w:pPr>
      <w:r w:rsidRPr="00565601">
        <w:rPr>
          <w:rFonts w:ascii="Arial" w:hAnsi="Arial" w:cs="Arial"/>
          <w:b/>
          <w:sz w:val="22"/>
          <w:szCs w:val="22"/>
        </w:rPr>
        <w:t>Selection process</w:t>
      </w:r>
      <w:r w:rsidRPr="00565601">
        <w:rPr>
          <w:rStyle w:val="apple-tab-span"/>
          <w:rFonts w:ascii="Arial" w:hAnsi="Arial" w:cs="Arial"/>
          <w:b/>
          <w:sz w:val="22"/>
          <w:szCs w:val="22"/>
        </w:rPr>
        <w:tab/>
      </w:r>
    </w:p>
    <w:p w14:paraId="55A27A7D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5541F376" w14:textId="0404A4D9" w:rsidR="0094441C" w:rsidRPr="00565601" w:rsidRDefault="0094441C" w:rsidP="00565601">
      <w:pPr>
        <w:pStyle w:val="p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Board decides which project is to be supported</w:t>
      </w:r>
      <w:r w:rsidR="00565601">
        <w:rPr>
          <w:rFonts w:ascii="Arial" w:hAnsi="Arial" w:cs="Arial"/>
          <w:sz w:val="22"/>
          <w:szCs w:val="22"/>
        </w:rPr>
        <w:t>.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5E25DED7" w14:textId="23E6AEB1" w:rsidR="0094441C" w:rsidRPr="00565601" w:rsidRDefault="0094441C" w:rsidP="00565601">
      <w:pPr>
        <w:pStyle w:val="p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More than one project can be supported up to budget for </w:t>
      </w:r>
      <w:r w:rsidR="00E804C8">
        <w:rPr>
          <w:rFonts w:ascii="Arial" w:hAnsi="Arial" w:cs="Arial"/>
          <w:sz w:val="22"/>
          <w:szCs w:val="22"/>
        </w:rPr>
        <w:t xml:space="preserve">the </w:t>
      </w:r>
      <w:r w:rsidRPr="00565601">
        <w:rPr>
          <w:rFonts w:ascii="Arial" w:hAnsi="Arial" w:cs="Arial"/>
          <w:sz w:val="22"/>
          <w:szCs w:val="22"/>
        </w:rPr>
        <w:t>given fiscal year</w:t>
      </w:r>
      <w:r w:rsidR="00565601">
        <w:rPr>
          <w:rFonts w:ascii="Arial" w:hAnsi="Arial" w:cs="Arial"/>
          <w:sz w:val="22"/>
          <w:szCs w:val="22"/>
        </w:rPr>
        <w:t>.</w:t>
      </w:r>
    </w:p>
    <w:p w14:paraId="6DE2CA4D" w14:textId="2FAED2F9" w:rsidR="0094441C" w:rsidRPr="00565601" w:rsidRDefault="0094441C" w:rsidP="00565601">
      <w:pPr>
        <w:pStyle w:val="p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Projects </w:t>
      </w:r>
      <w:r w:rsidR="00E804C8">
        <w:rPr>
          <w:rFonts w:ascii="Arial" w:hAnsi="Arial" w:cs="Arial"/>
          <w:sz w:val="22"/>
          <w:szCs w:val="22"/>
        </w:rPr>
        <w:t>may</w:t>
      </w:r>
      <w:r w:rsidRPr="00565601">
        <w:rPr>
          <w:rFonts w:ascii="Arial" w:hAnsi="Arial" w:cs="Arial"/>
          <w:sz w:val="22"/>
          <w:szCs w:val="22"/>
        </w:rPr>
        <w:t xml:space="preserve"> be planned for more than one year, </w:t>
      </w:r>
      <w:r w:rsidR="00565601">
        <w:rPr>
          <w:rFonts w:ascii="Arial" w:hAnsi="Arial" w:cs="Arial"/>
          <w:sz w:val="22"/>
          <w:szCs w:val="22"/>
        </w:rPr>
        <w:t xml:space="preserve">however, </w:t>
      </w:r>
      <w:r w:rsidRPr="00565601">
        <w:rPr>
          <w:rFonts w:ascii="Arial" w:hAnsi="Arial" w:cs="Arial"/>
          <w:sz w:val="22"/>
          <w:szCs w:val="22"/>
        </w:rPr>
        <w:t xml:space="preserve">prolongation must be approved by the Board every year. The decision is based on outcomes described in </w:t>
      </w:r>
      <w:r w:rsidR="00565601">
        <w:rPr>
          <w:rFonts w:ascii="Arial" w:hAnsi="Arial" w:cs="Arial"/>
          <w:sz w:val="22"/>
          <w:szCs w:val="22"/>
        </w:rPr>
        <w:t xml:space="preserve">the </w:t>
      </w:r>
      <w:r w:rsidRPr="00565601">
        <w:rPr>
          <w:rFonts w:ascii="Arial" w:hAnsi="Arial" w:cs="Arial"/>
          <w:sz w:val="22"/>
          <w:szCs w:val="22"/>
        </w:rPr>
        <w:t>interim report.</w:t>
      </w:r>
      <w:r w:rsidR="00E804C8">
        <w:rPr>
          <w:rFonts w:ascii="Arial" w:hAnsi="Arial" w:cs="Arial"/>
          <w:sz w:val="22"/>
          <w:szCs w:val="22"/>
        </w:rPr>
        <w:t xml:space="preserve"> Projects may last no more than 3 years unless outcomes warrant continuation.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3077D0E7" w14:textId="03E18379" w:rsidR="0094441C" w:rsidRPr="00565601" w:rsidRDefault="00565601" w:rsidP="00565601">
      <w:pPr>
        <w:pStyle w:val="p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4441C" w:rsidRPr="00565601">
        <w:rPr>
          <w:rFonts w:ascii="Arial" w:hAnsi="Arial" w:cs="Arial"/>
          <w:sz w:val="22"/>
          <w:szCs w:val="22"/>
        </w:rPr>
        <w:t xml:space="preserve">Board can seek external advice from </w:t>
      </w:r>
      <w:r w:rsidR="00624BE8">
        <w:rPr>
          <w:rFonts w:ascii="Arial" w:hAnsi="Arial" w:cs="Arial"/>
          <w:sz w:val="22"/>
          <w:szCs w:val="22"/>
        </w:rPr>
        <w:t xml:space="preserve">sub-committee members of the </w:t>
      </w:r>
      <w:r w:rsidR="0094441C" w:rsidRPr="00565601">
        <w:rPr>
          <w:rFonts w:ascii="Arial" w:hAnsi="Arial" w:cs="Arial"/>
          <w:sz w:val="22"/>
          <w:szCs w:val="22"/>
        </w:rPr>
        <w:t>SC</w:t>
      </w:r>
      <w:r w:rsidR="00624BE8">
        <w:rPr>
          <w:rFonts w:ascii="Arial" w:hAnsi="Arial" w:cs="Arial"/>
          <w:sz w:val="22"/>
          <w:szCs w:val="22"/>
        </w:rPr>
        <w:t xml:space="preserve"> dedicated to the project along with the Director of Education, Science and Research</w:t>
      </w:r>
      <w:r w:rsidR="0094441C" w:rsidRPr="00565601">
        <w:rPr>
          <w:rFonts w:ascii="Arial" w:hAnsi="Arial" w:cs="Arial"/>
          <w:sz w:val="22"/>
          <w:szCs w:val="22"/>
        </w:rPr>
        <w:t xml:space="preserve"> and/or </w:t>
      </w:r>
      <w:r w:rsidR="00624BE8">
        <w:rPr>
          <w:rFonts w:ascii="Arial" w:hAnsi="Arial" w:cs="Arial"/>
          <w:sz w:val="22"/>
          <w:szCs w:val="22"/>
        </w:rPr>
        <w:t xml:space="preserve">the </w:t>
      </w:r>
      <w:r w:rsidR="0094441C" w:rsidRPr="00565601">
        <w:rPr>
          <w:rFonts w:ascii="Arial" w:hAnsi="Arial" w:cs="Arial"/>
          <w:sz w:val="22"/>
          <w:szCs w:val="22"/>
        </w:rPr>
        <w:t>implementation manager</w:t>
      </w:r>
      <w:r>
        <w:rPr>
          <w:rFonts w:ascii="Arial" w:hAnsi="Arial" w:cs="Arial"/>
          <w:sz w:val="22"/>
          <w:szCs w:val="22"/>
        </w:rPr>
        <w:t>.</w:t>
      </w:r>
    </w:p>
    <w:p w14:paraId="7F95FB2A" w14:textId="44E6BAC4" w:rsidR="0094441C" w:rsidRDefault="0094441C" w:rsidP="00565601">
      <w:pPr>
        <w:pStyle w:val="p1"/>
        <w:numPr>
          <w:ilvl w:val="0"/>
          <w:numId w:val="10"/>
        </w:numPr>
        <w:rPr>
          <w:rStyle w:val="apple-tab-span"/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All project</w:t>
      </w:r>
      <w:r w:rsidR="00565601">
        <w:rPr>
          <w:rFonts w:ascii="Arial" w:hAnsi="Arial" w:cs="Arial"/>
          <w:sz w:val="22"/>
          <w:szCs w:val="22"/>
        </w:rPr>
        <w:t>s</w:t>
      </w:r>
      <w:r w:rsidRPr="00565601">
        <w:rPr>
          <w:rFonts w:ascii="Arial" w:hAnsi="Arial" w:cs="Arial"/>
          <w:sz w:val="22"/>
          <w:szCs w:val="22"/>
        </w:rPr>
        <w:t xml:space="preserve"> must be linked to </w:t>
      </w:r>
      <w:r w:rsidR="00565601">
        <w:rPr>
          <w:rFonts w:ascii="Arial" w:hAnsi="Arial" w:cs="Arial"/>
          <w:sz w:val="22"/>
          <w:szCs w:val="22"/>
        </w:rPr>
        <w:t xml:space="preserve">the </w:t>
      </w:r>
      <w:r w:rsidRPr="00565601">
        <w:rPr>
          <w:rFonts w:ascii="Arial" w:hAnsi="Arial" w:cs="Arial"/>
          <w:sz w:val="22"/>
          <w:szCs w:val="22"/>
        </w:rPr>
        <w:t>Statement implementation project, CTF project or otherwise clearly support enhancement of hospital pharmacy practice in EAHP member states</w:t>
      </w:r>
      <w:r w:rsidR="00565601">
        <w:rPr>
          <w:rStyle w:val="apple-tab-span"/>
          <w:rFonts w:ascii="Arial" w:hAnsi="Arial" w:cs="Arial"/>
          <w:sz w:val="22"/>
          <w:szCs w:val="22"/>
        </w:rPr>
        <w:t>.</w:t>
      </w:r>
    </w:p>
    <w:p w14:paraId="71A5790A" w14:textId="742178BB" w:rsidR="00530794" w:rsidRDefault="00530794" w:rsidP="00565601">
      <w:pPr>
        <w:pStyle w:val="p1"/>
        <w:numPr>
          <w:ilvl w:val="0"/>
          <w:numId w:val="10"/>
        </w:numPr>
        <w:rPr>
          <w:rStyle w:val="apple-tab-span"/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sz w:val="22"/>
          <w:szCs w:val="22"/>
        </w:rPr>
        <w:t>Projects may under no circumstance exceed the budget approved by the General Assembly.</w:t>
      </w:r>
    </w:p>
    <w:p w14:paraId="07D6C1EE" w14:textId="77777777" w:rsidR="00624BE8" w:rsidRDefault="00624BE8" w:rsidP="00624BE8">
      <w:pPr>
        <w:pStyle w:val="p1"/>
        <w:ind w:left="720"/>
        <w:rPr>
          <w:rStyle w:val="apple-tab-span"/>
          <w:rFonts w:ascii="Arial" w:hAnsi="Arial" w:cs="Arial"/>
          <w:sz w:val="22"/>
          <w:szCs w:val="22"/>
        </w:rPr>
      </w:pPr>
    </w:p>
    <w:p w14:paraId="031D9537" w14:textId="77777777" w:rsidR="00624BE8" w:rsidRPr="00624BE8" w:rsidRDefault="00624BE8" w:rsidP="00624BE8">
      <w:pPr>
        <w:pStyle w:val="p1"/>
        <w:ind w:left="720"/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1. The projects should :</w:t>
      </w:r>
    </w:p>
    <w:p w14:paraId="20F20EB6" w14:textId="5BD6646E" w:rsidR="00624BE8" w:rsidRPr="00624BE8" w:rsidRDefault="00624BE8" w:rsidP="00624BE8">
      <w:pPr>
        <w:pStyle w:val="p1"/>
        <w:ind w:left="720"/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a) manifest the support, fostering/ strengthening of the collaboration among member states (</w:t>
      </w:r>
      <w:r>
        <w:rPr>
          <w:rFonts w:ascii="Arial" w:hAnsi="Arial" w:cs="Arial"/>
          <w:sz w:val="22"/>
          <w:szCs w:val="22"/>
        </w:rPr>
        <w:t xml:space="preserve">2 -3 or even better, conducted </w:t>
      </w:r>
      <w:r w:rsidRPr="00624BE8">
        <w:rPr>
          <w:rFonts w:ascii="Arial" w:hAnsi="Arial" w:cs="Arial"/>
          <w:sz w:val="22"/>
          <w:szCs w:val="22"/>
        </w:rPr>
        <w:t>in several member states)</w:t>
      </w:r>
    </w:p>
    <w:p w14:paraId="012B2AA6" w14:textId="77777777" w:rsidR="00624BE8" w:rsidRPr="00624BE8" w:rsidRDefault="00624BE8" w:rsidP="00624BE8">
      <w:pPr>
        <w:pStyle w:val="p1"/>
        <w:ind w:left="720"/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b) support and facilitate /alleviate the transfer of knowledge and skills within the scope of the CTF and statements</w:t>
      </w:r>
    </w:p>
    <w:p w14:paraId="7CC3EB0F" w14:textId="700FD434" w:rsidR="00624BE8" w:rsidRPr="00624BE8" w:rsidRDefault="00624BE8" w:rsidP="00624BE8">
      <w:pPr>
        <w:pStyle w:val="p1"/>
        <w:ind w:left="720"/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c) be focused on those statements that are most challenging (problematic, most difficult to achieve the implementation or most interesting – to be implemented first) (according to the EAHP survey results)</w:t>
      </w:r>
    </w:p>
    <w:p w14:paraId="37D184E0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7BE360B6" w14:textId="77777777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b/>
          <w:bCs/>
          <w:sz w:val="22"/>
          <w:szCs w:val="22"/>
        </w:rPr>
        <w:t>Voting procedure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5D021010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332F3006" w14:textId="6297DC80" w:rsidR="0094441C" w:rsidRDefault="0094441C" w:rsidP="0094441C">
      <w:pPr>
        <w:pStyle w:val="p1"/>
        <w:rPr>
          <w:rStyle w:val="apple-tab-span"/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After receiving of project proposal/s, </w:t>
      </w:r>
      <w:r w:rsidR="00565601">
        <w:rPr>
          <w:rFonts w:ascii="Arial" w:hAnsi="Arial" w:cs="Arial"/>
          <w:sz w:val="22"/>
          <w:szCs w:val="22"/>
        </w:rPr>
        <w:t xml:space="preserve">the </w:t>
      </w:r>
      <w:r w:rsidRPr="00565601">
        <w:rPr>
          <w:rFonts w:ascii="Arial" w:hAnsi="Arial" w:cs="Arial"/>
          <w:sz w:val="22"/>
          <w:szCs w:val="22"/>
        </w:rPr>
        <w:t>President may ask one or more BMs to serve as a rapporteur of proposal during the Board meeting where the decision would be made</w:t>
      </w:r>
      <w:r w:rsidR="00565601">
        <w:rPr>
          <w:rFonts w:ascii="Arial" w:hAnsi="Arial" w:cs="Arial"/>
          <w:sz w:val="22"/>
          <w:szCs w:val="22"/>
        </w:rPr>
        <w:t>.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76F2F888" w14:textId="77777777" w:rsidR="00565601" w:rsidRPr="00565601" w:rsidRDefault="00565601" w:rsidP="0094441C">
      <w:pPr>
        <w:pStyle w:val="p1"/>
        <w:rPr>
          <w:rFonts w:ascii="Arial" w:hAnsi="Arial" w:cs="Arial"/>
          <w:sz w:val="22"/>
          <w:szCs w:val="22"/>
        </w:rPr>
      </w:pPr>
    </w:p>
    <w:p w14:paraId="62357809" w14:textId="77777777" w:rsid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A vote is taken during BM about the acceptance of proposal/s</w:t>
      </w:r>
      <w:r w:rsidR="00565601">
        <w:rPr>
          <w:rFonts w:ascii="Arial" w:hAnsi="Arial" w:cs="Arial"/>
          <w:sz w:val="22"/>
          <w:szCs w:val="22"/>
        </w:rPr>
        <w:t>.</w:t>
      </w:r>
    </w:p>
    <w:p w14:paraId="34521379" w14:textId="384ACA36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283C4466" w14:textId="77777777" w:rsid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A proposal is accepted when &gt;50% of Board members present at the meeting vote in favour of it</w:t>
      </w:r>
      <w:r w:rsidR="00565601">
        <w:rPr>
          <w:rFonts w:ascii="Arial" w:hAnsi="Arial" w:cs="Arial"/>
          <w:sz w:val="22"/>
          <w:szCs w:val="22"/>
        </w:rPr>
        <w:t>.</w:t>
      </w:r>
    </w:p>
    <w:p w14:paraId="4BC1D2C3" w14:textId="2B18BB2C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3E0D1C52" w14:textId="6ED150B6" w:rsid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Several rounds of voting can take place, a project with lowest number of votes shall be excluded for next rounds of voting</w:t>
      </w:r>
      <w:r w:rsidR="00565601">
        <w:rPr>
          <w:rFonts w:ascii="Arial" w:hAnsi="Arial" w:cs="Arial"/>
          <w:sz w:val="22"/>
          <w:szCs w:val="22"/>
        </w:rPr>
        <w:t>.</w:t>
      </w:r>
    </w:p>
    <w:p w14:paraId="65BF5974" w14:textId="18044657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Style w:val="apple-tab-span"/>
          <w:rFonts w:ascii="Arial" w:hAnsi="Arial" w:cs="Arial"/>
          <w:sz w:val="22"/>
          <w:szCs w:val="22"/>
        </w:rPr>
        <w:lastRenderedPageBreak/>
        <w:tab/>
      </w:r>
    </w:p>
    <w:p w14:paraId="78D7B671" w14:textId="6F124C20" w:rsidR="0094441C" w:rsidRDefault="0094441C" w:rsidP="0094441C">
      <w:pPr>
        <w:pStyle w:val="p1"/>
        <w:rPr>
          <w:rStyle w:val="apple-tab-span"/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Board member take into consideration during voting e.g.:</w:t>
      </w:r>
    </w:p>
    <w:p w14:paraId="2BFF6B20" w14:textId="77777777" w:rsidR="00565601" w:rsidRPr="00565601" w:rsidRDefault="00565601" w:rsidP="0094441C">
      <w:pPr>
        <w:pStyle w:val="p1"/>
        <w:rPr>
          <w:rFonts w:ascii="Arial" w:hAnsi="Arial" w:cs="Arial"/>
          <w:sz w:val="22"/>
          <w:szCs w:val="22"/>
        </w:rPr>
      </w:pPr>
    </w:p>
    <w:p w14:paraId="50EA826E" w14:textId="00BD7C14" w:rsidR="0094441C" w:rsidRPr="00565601" w:rsidRDefault="0094441C" w:rsidP="00565601">
      <w:pPr>
        <w:pStyle w:val="p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Relevance of the project in terms of Association projects and mission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773820E4" w14:textId="004DA964" w:rsidR="0094441C" w:rsidRPr="00565601" w:rsidRDefault="0094441C" w:rsidP="00565601">
      <w:pPr>
        <w:pStyle w:val="p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Budget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3F52CF01" w14:textId="77777777" w:rsidR="0094441C" w:rsidRPr="00565601" w:rsidRDefault="0094441C" w:rsidP="00565601">
      <w:pPr>
        <w:pStyle w:val="p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Possibilities of other sources of financing of project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66DC1CB9" w14:textId="5FE05BCB" w:rsidR="0094441C" w:rsidRPr="00565601" w:rsidRDefault="0094441C" w:rsidP="00565601">
      <w:pPr>
        <w:pStyle w:val="p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Level of impact on the Association members and </w:t>
      </w:r>
      <w:r w:rsidR="00495B32">
        <w:rPr>
          <w:rFonts w:ascii="Arial" w:hAnsi="Arial" w:cs="Arial"/>
          <w:sz w:val="22"/>
          <w:szCs w:val="22"/>
        </w:rPr>
        <w:t>European patients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4AEF4A2E" w14:textId="77777777" w:rsidR="00565601" w:rsidRDefault="00565601" w:rsidP="0094441C">
      <w:pPr>
        <w:pStyle w:val="p1"/>
        <w:rPr>
          <w:rFonts w:ascii="Arial" w:hAnsi="Arial" w:cs="Arial"/>
          <w:b/>
          <w:bCs/>
          <w:sz w:val="22"/>
          <w:szCs w:val="22"/>
        </w:rPr>
      </w:pPr>
    </w:p>
    <w:p w14:paraId="27CE0D81" w14:textId="77777777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b/>
          <w:bCs/>
          <w:sz w:val="22"/>
          <w:szCs w:val="22"/>
        </w:rPr>
        <w:t>Terms/timeline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26E8DECA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4EB7A574" w14:textId="77777777" w:rsidR="0094441C" w:rsidRPr="00393561" w:rsidRDefault="0094441C" w:rsidP="0094441C">
      <w:pPr>
        <w:pStyle w:val="p1"/>
        <w:rPr>
          <w:rFonts w:ascii="Arial" w:hAnsi="Arial" w:cs="Arial"/>
          <w:i/>
          <w:sz w:val="22"/>
          <w:szCs w:val="22"/>
        </w:rPr>
      </w:pPr>
      <w:r w:rsidRPr="00393561">
        <w:rPr>
          <w:rFonts w:ascii="Arial" w:hAnsi="Arial" w:cs="Arial"/>
          <w:i/>
          <w:sz w:val="22"/>
          <w:szCs w:val="22"/>
        </w:rPr>
        <w:t>Timelines for proposals</w:t>
      </w:r>
      <w:r w:rsidRPr="00393561">
        <w:rPr>
          <w:rStyle w:val="apple-tab-span"/>
          <w:rFonts w:ascii="Arial" w:hAnsi="Arial" w:cs="Arial"/>
          <w:i/>
          <w:sz w:val="22"/>
          <w:szCs w:val="22"/>
        </w:rPr>
        <w:tab/>
      </w:r>
    </w:p>
    <w:p w14:paraId="76532436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6EA119FC" w14:textId="0BF92F32" w:rsidR="0094441C" w:rsidRPr="00565601" w:rsidRDefault="0094441C" w:rsidP="007B13A0">
      <w:pPr>
        <w:pStyle w:val="p1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All proposals must be delivered to Board </w:t>
      </w:r>
      <w:r w:rsidR="00565601">
        <w:rPr>
          <w:rFonts w:ascii="Arial" w:hAnsi="Arial" w:cs="Arial"/>
          <w:sz w:val="22"/>
          <w:szCs w:val="22"/>
        </w:rPr>
        <w:t>by 10 December each year.</w:t>
      </w:r>
      <w:r w:rsidR="00E95972">
        <w:rPr>
          <w:rFonts w:ascii="Arial" w:hAnsi="Arial" w:cs="Arial"/>
          <w:sz w:val="22"/>
          <w:szCs w:val="22"/>
        </w:rPr>
        <w:t xml:space="preserve"> </w:t>
      </w:r>
    </w:p>
    <w:p w14:paraId="356EC7D1" w14:textId="2BA37280" w:rsidR="0094441C" w:rsidRPr="00565601" w:rsidRDefault="00565601" w:rsidP="00C90034">
      <w:pPr>
        <w:pStyle w:val="p1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4441C" w:rsidRPr="00565601">
        <w:rPr>
          <w:rFonts w:ascii="Arial" w:hAnsi="Arial" w:cs="Arial"/>
          <w:sz w:val="22"/>
          <w:szCs w:val="22"/>
        </w:rPr>
        <w:t>Board assess</w:t>
      </w:r>
      <w:r>
        <w:rPr>
          <w:rFonts w:ascii="Arial" w:hAnsi="Arial" w:cs="Arial"/>
          <w:sz w:val="22"/>
          <w:szCs w:val="22"/>
        </w:rPr>
        <w:t>es</w:t>
      </w:r>
      <w:r w:rsidR="0094441C" w:rsidRPr="00565601">
        <w:rPr>
          <w:rFonts w:ascii="Arial" w:hAnsi="Arial" w:cs="Arial"/>
          <w:sz w:val="22"/>
          <w:szCs w:val="22"/>
        </w:rPr>
        <w:t xml:space="preserve"> the proposals During 1st </w:t>
      </w:r>
      <w:r>
        <w:rPr>
          <w:rFonts w:ascii="Arial" w:hAnsi="Arial" w:cs="Arial"/>
          <w:sz w:val="22"/>
          <w:szCs w:val="22"/>
        </w:rPr>
        <w:t xml:space="preserve">board meeting </w:t>
      </w:r>
      <w:r w:rsidR="0094441C" w:rsidRPr="00565601">
        <w:rPr>
          <w:rFonts w:ascii="Arial" w:hAnsi="Arial" w:cs="Arial"/>
          <w:sz w:val="22"/>
          <w:szCs w:val="22"/>
        </w:rPr>
        <w:t>of the calendar year (Jan/Feb)</w:t>
      </w:r>
      <w:r>
        <w:rPr>
          <w:rFonts w:ascii="Arial" w:hAnsi="Arial" w:cs="Arial"/>
          <w:sz w:val="22"/>
          <w:szCs w:val="22"/>
        </w:rPr>
        <w:t>.</w:t>
      </w:r>
      <w:r w:rsidR="0094441C"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75F46CB9" w14:textId="455E7A71" w:rsidR="0094441C" w:rsidRDefault="0094441C" w:rsidP="00C90034">
      <w:pPr>
        <w:pStyle w:val="p1"/>
        <w:ind w:left="708"/>
        <w:rPr>
          <w:rStyle w:val="apple-tab-span"/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Additional steps </w:t>
      </w:r>
      <w:r w:rsidR="00565601">
        <w:rPr>
          <w:rFonts w:ascii="Arial" w:hAnsi="Arial" w:cs="Arial"/>
          <w:sz w:val="22"/>
          <w:szCs w:val="22"/>
        </w:rPr>
        <w:t xml:space="preserve">may be </w:t>
      </w:r>
      <w:r w:rsidRPr="00565601">
        <w:rPr>
          <w:rFonts w:ascii="Arial" w:hAnsi="Arial" w:cs="Arial"/>
          <w:sz w:val="22"/>
          <w:szCs w:val="22"/>
        </w:rPr>
        <w:t>allowed until April Board meeting (clarification of purpose, process etc.) when needed for accepted proposals</w:t>
      </w:r>
      <w:r w:rsidR="00565601">
        <w:rPr>
          <w:rFonts w:ascii="Arial" w:hAnsi="Arial" w:cs="Arial"/>
          <w:sz w:val="22"/>
          <w:szCs w:val="22"/>
        </w:rPr>
        <w:t>.</w:t>
      </w:r>
    </w:p>
    <w:p w14:paraId="548C1D70" w14:textId="77777777" w:rsidR="00565601" w:rsidRPr="00565601" w:rsidRDefault="00565601" w:rsidP="0094441C">
      <w:pPr>
        <w:pStyle w:val="p1"/>
        <w:rPr>
          <w:rFonts w:ascii="Arial" w:hAnsi="Arial" w:cs="Arial"/>
          <w:sz w:val="22"/>
          <w:szCs w:val="22"/>
        </w:rPr>
      </w:pPr>
    </w:p>
    <w:p w14:paraId="3CFBE035" w14:textId="77777777" w:rsidR="0094441C" w:rsidRPr="00393561" w:rsidRDefault="0094441C" w:rsidP="0094441C">
      <w:pPr>
        <w:pStyle w:val="p1"/>
        <w:rPr>
          <w:rFonts w:ascii="Arial" w:hAnsi="Arial" w:cs="Arial"/>
          <w:i/>
          <w:sz w:val="22"/>
          <w:szCs w:val="22"/>
        </w:rPr>
      </w:pPr>
      <w:r w:rsidRPr="00393561">
        <w:rPr>
          <w:rFonts w:ascii="Arial" w:hAnsi="Arial" w:cs="Arial"/>
          <w:i/>
          <w:sz w:val="22"/>
          <w:szCs w:val="22"/>
        </w:rPr>
        <w:t>Timelines of project</w:t>
      </w:r>
      <w:r w:rsidRPr="00393561">
        <w:rPr>
          <w:rStyle w:val="apple-tab-span"/>
          <w:rFonts w:ascii="Arial" w:hAnsi="Arial" w:cs="Arial"/>
          <w:i/>
          <w:sz w:val="22"/>
          <w:szCs w:val="22"/>
        </w:rPr>
        <w:tab/>
      </w:r>
    </w:p>
    <w:p w14:paraId="0C54C375" w14:textId="77777777" w:rsidR="00C90034" w:rsidRDefault="00C90034" w:rsidP="0094441C">
      <w:pPr>
        <w:pStyle w:val="p1"/>
        <w:rPr>
          <w:rFonts w:ascii="Arial" w:hAnsi="Arial" w:cs="Arial"/>
          <w:sz w:val="22"/>
          <w:szCs w:val="22"/>
        </w:rPr>
      </w:pPr>
    </w:p>
    <w:p w14:paraId="30182881" w14:textId="77777777" w:rsidR="00C90034" w:rsidRDefault="0094441C" w:rsidP="00C90034">
      <w:pPr>
        <w:pStyle w:val="p1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If the proposal is accepted, it starts with the beginning of fiscal year or </w:t>
      </w:r>
      <w:r w:rsidR="00C90034">
        <w:rPr>
          <w:rFonts w:ascii="Arial" w:hAnsi="Arial" w:cs="Arial"/>
          <w:sz w:val="22"/>
          <w:szCs w:val="22"/>
        </w:rPr>
        <w:t>after April board meeting.</w:t>
      </w:r>
    </w:p>
    <w:p w14:paraId="25D5136B" w14:textId="16BD1F7D" w:rsidR="0094441C" w:rsidRPr="00565601" w:rsidRDefault="0094441C" w:rsidP="00C90034">
      <w:pPr>
        <w:pStyle w:val="p1"/>
        <w:ind w:firstLine="700"/>
        <w:rPr>
          <w:rFonts w:ascii="Arial" w:hAnsi="Arial" w:cs="Arial"/>
          <w:sz w:val="22"/>
          <w:szCs w:val="22"/>
        </w:rPr>
      </w:pPr>
    </w:p>
    <w:p w14:paraId="7A56B241" w14:textId="1229D33E" w:rsidR="0094441C" w:rsidRPr="00565601" w:rsidRDefault="0094441C" w:rsidP="00C90034">
      <w:pPr>
        <w:pStyle w:val="p1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Interim/final reports </w:t>
      </w:r>
      <w:r w:rsidR="00C90034">
        <w:rPr>
          <w:rFonts w:ascii="Arial" w:hAnsi="Arial" w:cs="Arial"/>
          <w:sz w:val="22"/>
          <w:szCs w:val="22"/>
        </w:rPr>
        <w:t xml:space="preserve">will be provided to the board via the EAHP Chief Operating Officer </w:t>
      </w:r>
      <w:r w:rsidRPr="00565601">
        <w:rPr>
          <w:rFonts w:ascii="Arial" w:hAnsi="Arial" w:cs="Arial"/>
          <w:sz w:val="22"/>
          <w:szCs w:val="22"/>
        </w:rPr>
        <w:t xml:space="preserve">biannually </w:t>
      </w:r>
      <w:r w:rsidR="00C90034">
        <w:rPr>
          <w:rFonts w:ascii="Arial" w:hAnsi="Arial" w:cs="Arial"/>
          <w:sz w:val="22"/>
          <w:szCs w:val="22"/>
        </w:rPr>
        <w:t>in September and March</w:t>
      </w:r>
      <w:r w:rsidRPr="00565601">
        <w:rPr>
          <w:rFonts w:ascii="Arial" w:hAnsi="Arial" w:cs="Arial"/>
          <w:sz w:val="22"/>
          <w:szCs w:val="22"/>
        </w:rPr>
        <w:t xml:space="preserve"> for project</w:t>
      </w:r>
      <w:r w:rsidR="00C90034">
        <w:rPr>
          <w:rFonts w:ascii="Arial" w:hAnsi="Arial" w:cs="Arial"/>
          <w:sz w:val="22"/>
          <w:szCs w:val="22"/>
        </w:rPr>
        <w:t>s requiring</w:t>
      </w:r>
      <w:r w:rsidRPr="00565601">
        <w:rPr>
          <w:rFonts w:ascii="Arial" w:hAnsi="Arial" w:cs="Arial"/>
          <w:sz w:val="22"/>
          <w:szCs w:val="22"/>
        </w:rPr>
        <w:t xml:space="preserve"> longer than one year annually (Dec).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6999A79F" w14:textId="77777777" w:rsidR="00C90034" w:rsidRDefault="00C90034" w:rsidP="0094441C">
      <w:pPr>
        <w:pStyle w:val="p1"/>
        <w:rPr>
          <w:rFonts w:ascii="Arial" w:hAnsi="Arial" w:cs="Arial"/>
          <w:sz w:val="22"/>
          <w:szCs w:val="22"/>
        </w:rPr>
      </w:pPr>
    </w:p>
    <w:p w14:paraId="6B016544" w14:textId="01C0DBBC" w:rsidR="0094441C" w:rsidRPr="00565601" w:rsidRDefault="00C90034" w:rsidP="00C90034">
      <w:pPr>
        <w:pStyle w:val="p1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94441C" w:rsidRPr="00565601">
        <w:rPr>
          <w:rFonts w:ascii="Arial" w:hAnsi="Arial" w:cs="Arial"/>
          <w:sz w:val="22"/>
          <w:szCs w:val="22"/>
        </w:rPr>
        <w:t xml:space="preserve">expenses must be claimed according EAHP </w:t>
      </w:r>
      <w:r>
        <w:rPr>
          <w:rFonts w:ascii="Arial" w:hAnsi="Arial" w:cs="Arial"/>
          <w:sz w:val="22"/>
          <w:szCs w:val="22"/>
        </w:rPr>
        <w:t>Standing Financial Instructions.</w:t>
      </w:r>
    </w:p>
    <w:p w14:paraId="2F96D312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482C2CA2" w14:textId="2A249BF2" w:rsidR="0094441C" w:rsidRPr="00C90034" w:rsidRDefault="0094441C" w:rsidP="0094441C">
      <w:pPr>
        <w:pStyle w:val="p1"/>
        <w:rPr>
          <w:rFonts w:ascii="Arial" w:hAnsi="Arial" w:cs="Arial"/>
          <w:sz w:val="22"/>
          <w:szCs w:val="22"/>
          <w:u w:val="single"/>
        </w:rPr>
      </w:pPr>
      <w:r w:rsidRPr="00C90034">
        <w:rPr>
          <w:rFonts w:ascii="Arial" w:hAnsi="Arial" w:cs="Arial"/>
          <w:b/>
          <w:bCs/>
          <w:sz w:val="22"/>
          <w:szCs w:val="22"/>
          <w:u w:val="single"/>
        </w:rPr>
        <w:t>Formal requirements</w:t>
      </w:r>
    </w:p>
    <w:p w14:paraId="61B92D8C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181546E1" w14:textId="77777777" w:rsidR="0094441C" w:rsidRPr="00C90034" w:rsidRDefault="0094441C" w:rsidP="0094441C">
      <w:pPr>
        <w:pStyle w:val="p1"/>
        <w:rPr>
          <w:rFonts w:ascii="Arial" w:hAnsi="Arial" w:cs="Arial"/>
          <w:i/>
          <w:sz w:val="22"/>
          <w:szCs w:val="22"/>
        </w:rPr>
      </w:pPr>
      <w:r w:rsidRPr="00C90034">
        <w:rPr>
          <w:rFonts w:ascii="Arial" w:hAnsi="Arial" w:cs="Arial"/>
          <w:i/>
          <w:sz w:val="22"/>
          <w:szCs w:val="22"/>
        </w:rPr>
        <w:t>Proposal</w:t>
      </w:r>
      <w:r w:rsidRPr="00C90034">
        <w:rPr>
          <w:rStyle w:val="apple-tab-span"/>
          <w:rFonts w:ascii="Arial" w:hAnsi="Arial" w:cs="Arial"/>
          <w:i/>
          <w:sz w:val="22"/>
          <w:szCs w:val="22"/>
        </w:rPr>
        <w:tab/>
      </w:r>
    </w:p>
    <w:p w14:paraId="034CD240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352A90AE" w14:textId="3C53B75E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Project proposal must include at least following</w:t>
      </w:r>
      <w:r w:rsidR="00C90034">
        <w:rPr>
          <w:rFonts w:ascii="Arial" w:hAnsi="Arial" w:cs="Arial"/>
          <w:sz w:val="22"/>
          <w:szCs w:val="22"/>
        </w:rPr>
        <w:t>: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706DB8B4" w14:textId="77777777" w:rsidR="00C90034" w:rsidRDefault="00C90034" w:rsidP="0094441C">
      <w:pPr>
        <w:pStyle w:val="p1"/>
        <w:rPr>
          <w:rFonts w:ascii="Arial" w:hAnsi="Arial" w:cs="Arial"/>
          <w:sz w:val="22"/>
          <w:szCs w:val="22"/>
        </w:rPr>
      </w:pPr>
    </w:p>
    <w:p w14:paraId="3CFD3C3B" w14:textId="77777777" w:rsidR="0094441C" w:rsidRPr="00565601" w:rsidRDefault="0094441C" w:rsidP="00C90034">
      <w:pPr>
        <w:pStyle w:val="p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Budget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42DB0095" w14:textId="72AE733A" w:rsidR="0094441C" w:rsidRPr="00565601" w:rsidRDefault="0094441C" w:rsidP="00C90034">
      <w:pPr>
        <w:pStyle w:val="p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Demonstration of linkage between EAHP project/mission/purpose and the proposed project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5A5E4E80" w14:textId="29876F5C" w:rsidR="0094441C" w:rsidRPr="00565601" w:rsidRDefault="0094441C" w:rsidP="00C90034">
      <w:pPr>
        <w:pStyle w:val="p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Timeline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6EF66C59" w14:textId="77777777" w:rsidR="0094441C" w:rsidRPr="00565601" w:rsidRDefault="0094441C" w:rsidP="00C90034">
      <w:pPr>
        <w:pStyle w:val="p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Identification of main proposer and additional proposer where applicable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7EA78917" w14:textId="77777777" w:rsidR="0094441C" w:rsidRPr="00565601" w:rsidRDefault="0094441C" w:rsidP="00C90034">
      <w:pPr>
        <w:pStyle w:val="p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Official letter of support from at least one member association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65C50831" w14:textId="77777777" w:rsidR="00624BE8" w:rsidRDefault="0094441C" w:rsidP="00C90034">
      <w:pPr>
        <w:pStyle w:val="p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Description of desired outcomes</w:t>
      </w:r>
    </w:p>
    <w:p w14:paraId="45A544D7" w14:textId="456FEFB7" w:rsidR="00530794" w:rsidRDefault="00624BE8" w:rsidP="00530794">
      <w:pPr>
        <w:pStyle w:val="p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The dissemination of the project results</w:t>
      </w:r>
      <w:r>
        <w:rPr>
          <w:rFonts w:ascii="Arial" w:hAnsi="Arial" w:cs="Arial"/>
          <w:sz w:val="22"/>
          <w:szCs w:val="22"/>
        </w:rPr>
        <w:t xml:space="preserve"> via one of the below methods</w:t>
      </w:r>
      <w:r w:rsidR="00530794">
        <w:rPr>
          <w:rFonts w:ascii="Arial" w:hAnsi="Arial" w:cs="Arial"/>
          <w:sz w:val="22"/>
          <w:szCs w:val="22"/>
        </w:rPr>
        <w:t xml:space="preserve"> and the cost of attendance to any of the below events should be included in the project budget</w:t>
      </w:r>
      <w:r w:rsidRPr="00624BE8">
        <w:rPr>
          <w:rFonts w:ascii="Arial" w:hAnsi="Arial" w:cs="Arial"/>
          <w:sz w:val="22"/>
          <w:szCs w:val="22"/>
        </w:rPr>
        <w:t>:</w:t>
      </w:r>
    </w:p>
    <w:p w14:paraId="724C21DC" w14:textId="77777777" w:rsidR="00530794" w:rsidRPr="00530794" w:rsidRDefault="00530794" w:rsidP="00530794">
      <w:pPr>
        <w:pStyle w:val="p1"/>
        <w:ind w:left="720"/>
        <w:rPr>
          <w:rFonts w:ascii="Arial" w:hAnsi="Arial" w:cs="Arial"/>
          <w:sz w:val="22"/>
          <w:szCs w:val="22"/>
        </w:rPr>
      </w:pPr>
    </w:p>
    <w:p w14:paraId="788111B5" w14:textId="77777777" w:rsidR="00624BE8" w:rsidRPr="00624BE8" w:rsidRDefault="00624BE8" w:rsidP="00624BE8">
      <w:pPr>
        <w:pStyle w:val="p1"/>
        <w:ind w:left="720"/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a) at academy seminars – the project members/leaders should present the results</w:t>
      </w:r>
    </w:p>
    <w:p w14:paraId="0A914A0A" w14:textId="37281E23" w:rsidR="00624BE8" w:rsidRPr="00624BE8" w:rsidRDefault="00624BE8" w:rsidP="00624BE8">
      <w:pPr>
        <w:pStyle w:val="p1"/>
        <w:ind w:firstLine="708"/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624BE8">
        <w:rPr>
          <w:rFonts w:ascii="Arial" w:hAnsi="Arial" w:cs="Arial"/>
          <w:sz w:val="22"/>
          <w:szCs w:val="22"/>
        </w:rPr>
        <w:t>at the congress: posters, oral presentations…</w:t>
      </w:r>
    </w:p>
    <w:p w14:paraId="02D209B9" w14:textId="77777777" w:rsidR="00624BE8" w:rsidRPr="00624BE8" w:rsidRDefault="00624BE8" w:rsidP="00624BE8">
      <w:pPr>
        <w:pStyle w:val="p1"/>
        <w:ind w:firstLine="708"/>
        <w:rPr>
          <w:rFonts w:ascii="Arial" w:hAnsi="Arial" w:cs="Arial"/>
          <w:sz w:val="22"/>
          <w:szCs w:val="22"/>
        </w:rPr>
      </w:pPr>
      <w:r w:rsidRPr="00624BE8">
        <w:rPr>
          <w:rFonts w:ascii="Arial" w:hAnsi="Arial" w:cs="Arial"/>
          <w:sz w:val="22"/>
          <w:szCs w:val="22"/>
        </w:rPr>
        <w:t>c) at GA workshops</w:t>
      </w:r>
    </w:p>
    <w:p w14:paraId="7C4333CF" w14:textId="4A7CF74D" w:rsidR="0094441C" w:rsidRPr="00565601" w:rsidRDefault="0094441C" w:rsidP="00624BE8">
      <w:pPr>
        <w:pStyle w:val="p1"/>
        <w:ind w:left="720"/>
        <w:rPr>
          <w:rFonts w:ascii="Arial" w:hAnsi="Arial" w:cs="Arial"/>
          <w:sz w:val="22"/>
          <w:szCs w:val="22"/>
        </w:rPr>
      </w:pPr>
    </w:p>
    <w:p w14:paraId="3927812A" w14:textId="77777777" w:rsidR="0094441C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6DBBE1B7" w14:textId="77777777" w:rsidR="00530794" w:rsidRDefault="00530794" w:rsidP="0094441C">
      <w:pPr>
        <w:pStyle w:val="p2"/>
        <w:rPr>
          <w:rFonts w:ascii="Arial" w:hAnsi="Arial" w:cs="Arial"/>
          <w:sz w:val="22"/>
          <w:szCs w:val="22"/>
        </w:rPr>
      </w:pPr>
    </w:p>
    <w:p w14:paraId="5BCF1FCA" w14:textId="77777777" w:rsidR="00530794" w:rsidRDefault="00530794" w:rsidP="0094441C">
      <w:pPr>
        <w:pStyle w:val="p2"/>
        <w:rPr>
          <w:rFonts w:ascii="Arial" w:hAnsi="Arial" w:cs="Arial"/>
          <w:sz w:val="22"/>
          <w:szCs w:val="22"/>
        </w:rPr>
      </w:pPr>
    </w:p>
    <w:p w14:paraId="7194599E" w14:textId="77777777" w:rsidR="007B13A0" w:rsidRPr="00565601" w:rsidRDefault="007B13A0" w:rsidP="0094441C">
      <w:pPr>
        <w:pStyle w:val="p2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B92F090" w14:textId="77777777" w:rsidR="0094441C" w:rsidRPr="00C90034" w:rsidRDefault="0094441C" w:rsidP="0094441C">
      <w:pPr>
        <w:pStyle w:val="p1"/>
        <w:rPr>
          <w:rFonts w:ascii="Arial" w:hAnsi="Arial" w:cs="Arial"/>
          <w:i/>
          <w:sz w:val="22"/>
          <w:szCs w:val="22"/>
        </w:rPr>
      </w:pPr>
      <w:r w:rsidRPr="00C90034">
        <w:rPr>
          <w:rFonts w:ascii="Arial" w:hAnsi="Arial" w:cs="Arial"/>
          <w:i/>
          <w:sz w:val="22"/>
          <w:szCs w:val="22"/>
        </w:rPr>
        <w:t>Agreement</w:t>
      </w:r>
      <w:r w:rsidRPr="00C90034">
        <w:rPr>
          <w:rStyle w:val="apple-tab-span"/>
          <w:rFonts w:ascii="Arial" w:hAnsi="Arial" w:cs="Arial"/>
          <w:i/>
          <w:sz w:val="22"/>
          <w:szCs w:val="22"/>
        </w:rPr>
        <w:tab/>
      </w:r>
    </w:p>
    <w:p w14:paraId="0F23A905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6617DD16" w14:textId="5C8DDCB3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 xml:space="preserve">A formal agreement between EAHP and principal proposer </w:t>
      </w:r>
      <w:r w:rsidR="00C90034">
        <w:rPr>
          <w:rFonts w:ascii="Arial" w:hAnsi="Arial" w:cs="Arial"/>
          <w:sz w:val="22"/>
          <w:szCs w:val="22"/>
        </w:rPr>
        <w:t>must be</w:t>
      </w:r>
      <w:r w:rsidRPr="00565601">
        <w:rPr>
          <w:rFonts w:ascii="Arial" w:hAnsi="Arial" w:cs="Arial"/>
          <w:sz w:val="22"/>
          <w:szCs w:val="22"/>
        </w:rPr>
        <w:t xml:space="preserve"> signed before project starts, including coverage of possible intellectual rights</w:t>
      </w:r>
      <w:r w:rsidR="00C90034">
        <w:rPr>
          <w:rStyle w:val="apple-tab-span"/>
          <w:rFonts w:ascii="Arial" w:hAnsi="Arial" w:cs="Arial"/>
          <w:sz w:val="22"/>
          <w:szCs w:val="22"/>
        </w:rPr>
        <w:t>.</w:t>
      </w:r>
    </w:p>
    <w:p w14:paraId="3C897EA4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01CC37C4" w14:textId="77777777" w:rsidR="0094441C" w:rsidRPr="00C90034" w:rsidRDefault="0094441C" w:rsidP="0094441C">
      <w:pPr>
        <w:pStyle w:val="p1"/>
        <w:rPr>
          <w:rFonts w:ascii="Arial" w:hAnsi="Arial" w:cs="Arial"/>
          <w:i/>
          <w:sz w:val="22"/>
          <w:szCs w:val="22"/>
        </w:rPr>
      </w:pPr>
      <w:r w:rsidRPr="00C90034">
        <w:rPr>
          <w:rFonts w:ascii="Arial" w:hAnsi="Arial" w:cs="Arial"/>
          <w:i/>
          <w:sz w:val="22"/>
          <w:szCs w:val="22"/>
        </w:rPr>
        <w:t>Expenses in the project</w:t>
      </w:r>
      <w:r w:rsidRPr="00C90034">
        <w:rPr>
          <w:rStyle w:val="apple-tab-span"/>
          <w:rFonts w:ascii="Arial" w:hAnsi="Arial" w:cs="Arial"/>
          <w:i/>
          <w:sz w:val="22"/>
          <w:szCs w:val="22"/>
        </w:rPr>
        <w:tab/>
      </w:r>
    </w:p>
    <w:p w14:paraId="12841A0C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70E7E88B" w14:textId="77777777" w:rsidR="0094441C" w:rsidRPr="00565601" w:rsidRDefault="0094441C" w:rsidP="00C90034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Only direct expenses linked to the project can be covered by EAHP as: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0BD11775" w14:textId="77777777" w:rsidR="0094441C" w:rsidRPr="00565601" w:rsidRDefault="0094441C" w:rsidP="00C90034">
      <w:pPr>
        <w:pStyle w:val="p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Travelling, meeting, communication expenses in line with SFIs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6F7D99D3" w14:textId="77777777" w:rsidR="0094441C" w:rsidRPr="00565601" w:rsidRDefault="0094441C" w:rsidP="00C90034">
      <w:pPr>
        <w:pStyle w:val="p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Software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408327F1" w14:textId="77777777" w:rsidR="0094441C" w:rsidRPr="00565601" w:rsidRDefault="0094441C" w:rsidP="00C90034">
      <w:pPr>
        <w:pStyle w:val="p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Printed materials etc.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4958A24F" w14:textId="77777777" w:rsidR="00C90034" w:rsidRDefault="00C90034" w:rsidP="00C90034">
      <w:pPr>
        <w:pStyle w:val="p1"/>
        <w:rPr>
          <w:rFonts w:ascii="Arial" w:hAnsi="Arial" w:cs="Arial"/>
          <w:sz w:val="22"/>
          <w:szCs w:val="22"/>
        </w:rPr>
      </w:pPr>
    </w:p>
    <w:p w14:paraId="02A01ECC" w14:textId="77777777" w:rsidR="0094441C" w:rsidRPr="00565601" w:rsidRDefault="0094441C" w:rsidP="00C90034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No personal costs shall be reimbursed by the project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68577E06" w14:textId="77777777" w:rsidR="00C90034" w:rsidRDefault="00C90034" w:rsidP="00C90034">
      <w:pPr>
        <w:pStyle w:val="p1"/>
        <w:rPr>
          <w:rFonts w:ascii="Arial" w:hAnsi="Arial" w:cs="Arial"/>
          <w:sz w:val="22"/>
          <w:szCs w:val="22"/>
        </w:rPr>
      </w:pPr>
    </w:p>
    <w:p w14:paraId="53CA2E35" w14:textId="77777777" w:rsidR="0094441C" w:rsidRPr="00565601" w:rsidRDefault="0094441C" w:rsidP="00C90034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All expenses requirements will be send on formal expenses claim form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7F8A9766" w14:textId="77777777" w:rsidR="00C90034" w:rsidRDefault="00C90034" w:rsidP="00C90034">
      <w:pPr>
        <w:pStyle w:val="p1"/>
        <w:rPr>
          <w:rFonts w:ascii="Arial" w:hAnsi="Arial" w:cs="Arial"/>
          <w:sz w:val="22"/>
          <w:szCs w:val="22"/>
        </w:rPr>
      </w:pPr>
    </w:p>
    <w:p w14:paraId="0E5B86A5" w14:textId="77777777" w:rsidR="0094441C" w:rsidRPr="00565601" w:rsidRDefault="0094441C" w:rsidP="00C90034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All expenses might be claimed only in the echo fiscal year when they were incurred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684914D2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370FB1D1" w14:textId="77777777" w:rsidR="00C90034" w:rsidRDefault="00C90034" w:rsidP="0094441C">
      <w:pPr>
        <w:pStyle w:val="p1"/>
        <w:rPr>
          <w:rFonts w:ascii="Arial" w:hAnsi="Arial" w:cs="Arial"/>
          <w:b/>
          <w:bCs/>
          <w:sz w:val="22"/>
          <w:szCs w:val="22"/>
        </w:rPr>
      </w:pPr>
    </w:p>
    <w:p w14:paraId="56B0B4EC" w14:textId="77777777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b/>
          <w:bCs/>
          <w:sz w:val="22"/>
          <w:szCs w:val="22"/>
        </w:rPr>
        <w:t>Proposed timeline for adoption of SOP by Board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5419AC82" w14:textId="77777777" w:rsidR="0094441C" w:rsidRPr="00565601" w:rsidRDefault="0094441C" w:rsidP="0094441C">
      <w:pPr>
        <w:pStyle w:val="p2"/>
        <w:rPr>
          <w:rFonts w:ascii="Arial" w:hAnsi="Arial" w:cs="Arial"/>
          <w:sz w:val="22"/>
          <w:szCs w:val="22"/>
        </w:rPr>
      </w:pPr>
    </w:p>
    <w:p w14:paraId="77FBCAD8" w14:textId="77777777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SOP draft ready for comments Oct 15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11A1B596" w14:textId="77777777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Per roll am approval Oct 31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03BFEB60" w14:textId="77777777" w:rsidR="0094441C" w:rsidRPr="00565601" w:rsidRDefault="0094441C" w:rsidP="0094441C">
      <w:pPr>
        <w:pStyle w:val="p1"/>
        <w:rPr>
          <w:rFonts w:ascii="Arial" w:hAnsi="Arial" w:cs="Arial"/>
          <w:sz w:val="22"/>
          <w:szCs w:val="22"/>
        </w:rPr>
      </w:pPr>
      <w:r w:rsidRPr="00565601">
        <w:rPr>
          <w:rFonts w:ascii="Arial" w:hAnsi="Arial" w:cs="Arial"/>
          <w:sz w:val="22"/>
          <w:szCs w:val="22"/>
        </w:rPr>
        <w:t>Call for proposals Nov 1</w:t>
      </w:r>
      <w:r w:rsidRPr="00565601">
        <w:rPr>
          <w:rStyle w:val="apple-tab-span"/>
          <w:rFonts w:ascii="Arial" w:hAnsi="Arial" w:cs="Arial"/>
          <w:sz w:val="22"/>
          <w:szCs w:val="22"/>
        </w:rPr>
        <w:tab/>
      </w:r>
    </w:p>
    <w:p w14:paraId="35C0BD1A" w14:textId="77777777" w:rsidR="0094441C" w:rsidRPr="00565601" w:rsidRDefault="0094441C">
      <w:pPr>
        <w:rPr>
          <w:rFonts w:ascii="Arial" w:hAnsi="Arial" w:cs="Arial"/>
        </w:rPr>
      </w:pPr>
    </w:p>
    <w:p w14:paraId="3E237180" w14:textId="77777777" w:rsidR="0094441C" w:rsidRPr="00565601" w:rsidRDefault="009444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1"/>
        <w:gridCol w:w="2130"/>
        <w:gridCol w:w="2217"/>
        <w:gridCol w:w="2100"/>
      </w:tblGrid>
      <w:tr w:rsidR="004300BB" w:rsidRPr="00565601" w14:paraId="700E4FC9" w14:textId="77777777" w:rsidTr="00AC5B87">
        <w:tc>
          <w:tcPr>
            <w:tcW w:w="2227" w:type="dxa"/>
          </w:tcPr>
          <w:p w14:paraId="5D1A3FD3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231" w:type="dxa"/>
          </w:tcPr>
          <w:p w14:paraId="530F598B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Date</w:t>
            </w:r>
          </w:p>
        </w:tc>
        <w:tc>
          <w:tcPr>
            <w:tcW w:w="2339" w:type="dxa"/>
          </w:tcPr>
          <w:p w14:paraId="0EEB05D0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Name</w:t>
            </w:r>
          </w:p>
        </w:tc>
        <w:tc>
          <w:tcPr>
            <w:tcW w:w="2206" w:type="dxa"/>
          </w:tcPr>
          <w:p w14:paraId="694AA7A5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Signature</w:t>
            </w:r>
          </w:p>
        </w:tc>
      </w:tr>
      <w:tr w:rsidR="004300BB" w:rsidRPr="00565601" w14:paraId="28D70205" w14:textId="77777777" w:rsidTr="00AC5B87">
        <w:tc>
          <w:tcPr>
            <w:tcW w:w="2227" w:type="dxa"/>
          </w:tcPr>
          <w:p w14:paraId="7017D2F8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Developed</w:t>
            </w:r>
          </w:p>
        </w:tc>
        <w:tc>
          <w:tcPr>
            <w:tcW w:w="2231" w:type="dxa"/>
          </w:tcPr>
          <w:p w14:paraId="5D056529" w14:textId="45146E95" w:rsidR="004300BB" w:rsidRPr="00565601" w:rsidRDefault="00C90034" w:rsidP="00AC5B87">
            <w:pPr>
              <w:ind w:right="-1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21 November 2016</w:t>
            </w:r>
          </w:p>
        </w:tc>
        <w:tc>
          <w:tcPr>
            <w:tcW w:w="2339" w:type="dxa"/>
          </w:tcPr>
          <w:p w14:paraId="3306B37B" w14:textId="15C7D42D" w:rsidR="004300BB" w:rsidRPr="00565601" w:rsidRDefault="00C90034" w:rsidP="00AC5B87">
            <w:pPr>
              <w:ind w:right="-1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Petr Horak</w:t>
            </w:r>
            <w:r w:rsidR="004300BB" w:rsidRPr="00565601">
              <w:rPr>
                <w:rFonts w:ascii="Arial" w:hAnsi="Arial" w:cs="Arial"/>
              </w:rPr>
              <w:t>, DF</w:t>
            </w:r>
          </w:p>
        </w:tc>
        <w:tc>
          <w:tcPr>
            <w:tcW w:w="2206" w:type="dxa"/>
          </w:tcPr>
          <w:p w14:paraId="23204A81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</w:tr>
      <w:tr w:rsidR="004300BB" w:rsidRPr="00565601" w14:paraId="3CC761FC" w14:textId="77777777" w:rsidTr="00AC5B87">
        <w:tc>
          <w:tcPr>
            <w:tcW w:w="2227" w:type="dxa"/>
          </w:tcPr>
          <w:p w14:paraId="5B753469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Audited</w:t>
            </w:r>
          </w:p>
        </w:tc>
        <w:tc>
          <w:tcPr>
            <w:tcW w:w="2231" w:type="dxa"/>
          </w:tcPr>
          <w:p w14:paraId="3A687BA2" w14:textId="5767F2FF" w:rsidR="004300BB" w:rsidRPr="00565601" w:rsidRDefault="00E95972" w:rsidP="00AC5B87">
            <w:pPr>
              <w:ind w:right="-1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22</w:t>
            </w:r>
            <w:r w:rsidR="009B23C2">
              <w:rPr>
                <w:rFonts w:ascii="Arial" w:hAnsi="Arial" w:cs="Arial"/>
                <w:lang w:eastAsia="fr-FR"/>
              </w:rPr>
              <w:t xml:space="preserve"> December 2016</w:t>
            </w:r>
          </w:p>
        </w:tc>
        <w:tc>
          <w:tcPr>
            <w:tcW w:w="2339" w:type="dxa"/>
          </w:tcPr>
          <w:p w14:paraId="555BC75F" w14:textId="5382C6A7" w:rsidR="004300BB" w:rsidRPr="00565601" w:rsidRDefault="009B23C2" w:rsidP="00AC5B87">
            <w:pPr>
              <w:ind w:right="-1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Board members</w:t>
            </w:r>
          </w:p>
        </w:tc>
        <w:tc>
          <w:tcPr>
            <w:tcW w:w="2206" w:type="dxa"/>
          </w:tcPr>
          <w:p w14:paraId="3CFC7954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</w:tr>
      <w:tr w:rsidR="004300BB" w:rsidRPr="00565601" w14:paraId="5543DB76" w14:textId="77777777" w:rsidTr="00AC5B87">
        <w:tc>
          <w:tcPr>
            <w:tcW w:w="2227" w:type="dxa"/>
          </w:tcPr>
          <w:p w14:paraId="4806CB8D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Approved</w:t>
            </w:r>
          </w:p>
        </w:tc>
        <w:tc>
          <w:tcPr>
            <w:tcW w:w="2231" w:type="dxa"/>
          </w:tcPr>
          <w:p w14:paraId="47BBB33E" w14:textId="6AAE2109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39" w:type="dxa"/>
          </w:tcPr>
          <w:p w14:paraId="06D83542" w14:textId="35364D42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206" w:type="dxa"/>
          </w:tcPr>
          <w:p w14:paraId="2F7FCF63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</w:tr>
    </w:tbl>
    <w:p w14:paraId="2747172F" w14:textId="77777777" w:rsidR="004300BB" w:rsidRPr="00565601" w:rsidRDefault="004300BB" w:rsidP="007A03B6">
      <w:pPr>
        <w:spacing w:line="240" w:lineRule="auto"/>
        <w:ind w:right="-1"/>
        <w:rPr>
          <w:rFonts w:ascii="Arial" w:hAnsi="Arial" w:cs="Arial"/>
        </w:rPr>
      </w:pPr>
    </w:p>
    <w:p w14:paraId="6D512D54" w14:textId="77777777" w:rsidR="004300BB" w:rsidRPr="00565601" w:rsidRDefault="004300BB" w:rsidP="005F282C">
      <w:pPr>
        <w:spacing w:line="240" w:lineRule="auto"/>
        <w:ind w:right="-1"/>
        <w:rPr>
          <w:rFonts w:ascii="Arial" w:hAnsi="Arial" w:cs="Arial"/>
          <w:b/>
          <w:smallCaps/>
        </w:rPr>
      </w:pPr>
      <w:r w:rsidRPr="00565601">
        <w:rPr>
          <w:rFonts w:ascii="Arial" w:hAnsi="Arial" w:cs="Arial"/>
          <w:b/>
        </w:rPr>
        <w:t>Revisions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2838"/>
        <w:gridCol w:w="2896"/>
      </w:tblGrid>
      <w:tr w:rsidR="004300BB" w:rsidRPr="00565601" w14:paraId="635CD301" w14:textId="77777777" w:rsidTr="005F282C">
        <w:tc>
          <w:tcPr>
            <w:tcW w:w="2844" w:type="dxa"/>
          </w:tcPr>
          <w:p w14:paraId="5E44E5C0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Dates</w:t>
            </w:r>
          </w:p>
        </w:tc>
        <w:tc>
          <w:tcPr>
            <w:tcW w:w="2838" w:type="dxa"/>
          </w:tcPr>
          <w:p w14:paraId="142EE8DE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Point</w:t>
            </w:r>
          </w:p>
        </w:tc>
        <w:tc>
          <w:tcPr>
            <w:tcW w:w="2896" w:type="dxa"/>
          </w:tcPr>
          <w:p w14:paraId="66A858A0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  <w:r w:rsidRPr="00565601">
              <w:rPr>
                <w:rFonts w:ascii="Arial" w:hAnsi="Arial" w:cs="Arial"/>
              </w:rPr>
              <w:t>Reasons/</w:t>
            </w:r>
          </w:p>
        </w:tc>
      </w:tr>
      <w:tr w:rsidR="004300BB" w:rsidRPr="00565601" w14:paraId="269928E9" w14:textId="77777777" w:rsidTr="005F282C">
        <w:tc>
          <w:tcPr>
            <w:tcW w:w="2844" w:type="dxa"/>
          </w:tcPr>
          <w:p w14:paraId="7B17C83E" w14:textId="7F3EA188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838" w:type="dxa"/>
          </w:tcPr>
          <w:p w14:paraId="5A69EE87" w14:textId="20C7E654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896" w:type="dxa"/>
          </w:tcPr>
          <w:p w14:paraId="2CF0A290" w14:textId="2FDBEB2D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</w:tr>
      <w:tr w:rsidR="004300BB" w:rsidRPr="00565601" w14:paraId="43E116AB" w14:textId="77777777" w:rsidTr="005F282C">
        <w:tc>
          <w:tcPr>
            <w:tcW w:w="2844" w:type="dxa"/>
          </w:tcPr>
          <w:p w14:paraId="5CC327C4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838" w:type="dxa"/>
          </w:tcPr>
          <w:p w14:paraId="45D98217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896" w:type="dxa"/>
          </w:tcPr>
          <w:p w14:paraId="446077CF" w14:textId="77777777" w:rsidR="004300BB" w:rsidRPr="00565601" w:rsidRDefault="004300BB" w:rsidP="00AC5B87">
            <w:pPr>
              <w:ind w:right="-1"/>
              <w:rPr>
                <w:rFonts w:ascii="Arial" w:hAnsi="Arial" w:cs="Arial"/>
                <w:lang w:eastAsia="fr-FR"/>
              </w:rPr>
            </w:pPr>
          </w:p>
        </w:tc>
      </w:tr>
    </w:tbl>
    <w:p w14:paraId="2D2F6920" w14:textId="77777777" w:rsidR="004300BB" w:rsidRPr="00565601" w:rsidRDefault="004300BB">
      <w:pPr>
        <w:rPr>
          <w:rFonts w:ascii="Arial" w:hAnsi="Arial" w:cs="Arial"/>
        </w:rPr>
      </w:pPr>
    </w:p>
    <w:sectPr w:rsidR="004300BB" w:rsidRPr="00565601" w:rsidSect="00171025">
      <w:headerReference w:type="default" r:id="rId7"/>
      <w:footerReference w:type="even" r:id="rId8"/>
      <w:footerReference w:type="default" r:id="rId9"/>
      <w:pgSz w:w="11906" w:h="16838" w:code="9"/>
      <w:pgMar w:top="725" w:right="1843" w:bottom="1644" w:left="1701" w:header="7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40C79" w14:textId="77777777" w:rsidR="00F041F2" w:rsidRDefault="00F041F2" w:rsidP="008F1BB4">
      <w:pPr>
        <w:spacing w:line="240" w:lineRule="auto"/>
      </w:pPr>
      <w:r>
        <w:separator/>
      </w:r>
    </w:p>
  </w:endnote>
  <w:endnote w:type="continuationSeparator" w:id="0">
    <w:p w14:paraId="4900C5F3" w14:textId="77777777" w:rsidR="00F041F2" w:rsidRDefault="00F041F2" w:rsidP="008F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A716" w14:textId="77777777" w:rsidR="00B622BE" w:rsidRDefault="00B622BE" w:rsidP="00C71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2D3AD" w14:textId="77777777" w:rsidR="00B622BE" w:rsidRDefault="00B622BE" w:rsidP="00B10F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7CF5" w14:textId="77777777" w:rsidR="00B622BE" w:rsidRDefault="00B622BE" w:rsidP="00C71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3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D49F76" w14:textId="77777777" w:rsidR="00B622BE" w:rsidRDefault="00B622BE" w:rsidP="00B10F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5C6A" w14:textId="77777777" w:rsidR="00F041F2" w:rsidRDefault="00F041F2" w:rsidP="008F1BB4">
      <w:pPr>
        <w:spacing w:line="240" w:lineRule="auto"/>
      </w:pPr>
      <w:r>
        <w:separator/>
      </w:r>
    </w:p>
  </w:footnote>
  <w:footnote w:type="continuationSeparator" w:id="0">
    <w:p w14:paraId="62F8EF2B" w14:textId="77777777" w:rsidR="00F041F2" w:rsidRDefault="00F041F2" w:rsidP="008F1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D1AA" w14:textId="77777777" w:rsidR="00B622BE" w:rsidRDefault="00B622B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56E2CA" wp14:editId="37471ED9">
          <wp:simplePos x="0" y="0"/>
          <wp:positionH relativeFrom="column">
            <wp:posOffset>-63500</wp:posOffset>
          </wp:positionH>
          <wp:positionV relativeFrom="paragraph">
            <wp:posOffset>-335915</wp:posOffset>
          </wp:positionV>
          <wp:extent cx="5943600" cy="499745"/>
          <wp:effectExtent l="0" t="0" r="0" b="8255"/>
          <wp:wrapThrough wrapText="bothSides">
            <wp:wrapPolygon edited="0">
              <wp:start x="0" y="0"/>
              <wp:lineTo x="0" y="20859"/>
              <wp:lineTo x="21508" y="20859"/>
              <wp:lineTo x="21508" y="0"/>
              <wp:lineTo x="0" y="0"/>
            </wp:wrapPolygon>
          </wp:wrapThrough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065C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913CD"/>
    <w:multiLevelType w:val="multilevel"/>
    <w:tmpl w:val="0813001F"/>
    <w:numStyleLink w:val="Style1"/>
  </w:abstractNum>
  <w:abstractNum w:abstractNumId="2">
    <w:nsid w:val="016249E3"/>
    <w:multiLevelType w:val="hybridMultilevel"/>
    <w:tmpl w:val="9254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33C98"/>
    <w:multiLevelType w:val="multilevel"/>
    <w:tmpl w:val="C3923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3870033"/>
    <w:multiLevelType w:val="multilevel"/>
    <w:tmpl w:val="C3923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EFB4831"/>
    <w:multiLevelType w:val="multilevel"/>
    <w:tmpl w:val="0813001F"/>
    <w:numStyleLink w:val="Style1"/>
  </w:abstractNum>
  <w:abstractNum w:abstractNumId="6">
    <w:nsid w:val="28992CAB"/>
    <w:multiLevelType w:val="multilevel"/>
    <w:tmpl w:val="C3923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33954D8"/>
    <w:multiLevelType w:val="multilevel"/>
    <w:tmpl w:val="59489E6E"/>
    <w:lvl w:ilvl="0">
      <w:start w:val="6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18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cs="Times New Roman" w:hint="default"/>
      </w:rPr>
    </w:lvl>
  </w:abstractNum>
  <w:abstractNum w:abstractNumId="8">
    <w:nsid w:val="3E673A0F"/>
    <w:multiLevelType w:val="hybridMultilevel"/>
    <w:tmpl w:val="1228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3EE0"/>
    <w:multiLevelType w:val="multilevel"/>
    <w:tmpl w:val="0813001F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0">
    <w:nsid w:val="4BC74C7B"/>
    <w:multiLevelType w:val="hybridMultilevel"/>
    <w:tmpl w:val="BA02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E04E1"/>
    <w:multiLevelType w:val="hybridMultilevel"/>
    <w:tmpl w:val="A1BE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27AB4"/>
    <w:multiLevelType w:val="hybridMultilevel"/>
    <w:tmpl w:val="17D4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93099"/>
    <w:multiLevelType w:val="hybridMultilevel"/>
    <w:tmpl w:val="592C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554E"/>
    <w:multiLevelType w:val="hybridMultilevel"/>
    <w:tmpl w:val="C562D7B8"/>
    <w:lvl w:ilvl="0" w:tplc="FE6AEA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B8"/>
    <w:rsid w:val="000062AF"/>
    <w:rsid w:val="00015245"/>
    <w:rsid w:val="000271D7"/>
    <w:rsid w:val="00040B2E"/>
    <w:rsid w:val="00052FEA"/>
    <w:rsid w:val="0006189C"/>
    <w:rsid w:val="000B14F0"/>
    <w:rsid w:val="000B5B10"/>
    <w:rsid w:val="000B7A0F"/>
    <w:rsid w:val="000E53D9"/>
    <w:rsid w:val="00140CA7"/>
    <w:rsid w:val="00142398"/>
    <w:rsid w:val="00161840"/>
    <w:rsid w:val="00171025"/>
    <w:rsid w:val="0017338F"/>
    <w:rsid w:val="001B03CB"/>
    <w:rsid w:val="001C0E9B"/>
    <w:rsid w:val="00205DF4"/>
    <w:rsid w:val="00207B29"/>
    <w:rsid w:val="00226260"/>
    <w:rsid w:val="00235D3A"/>
    <w:rsid w:val="00263A43"/>
    <w:rsid w:val="00273F0F"/>
    <w:rsid w:val="0028295F"/>
    <w:rsid w:val="002A597C"/>
    <w:rsid w:val="002E32C4"/>
    <w:rsid w:val="00310DF9"/>
    <w:rsid w:val="0032170F"/>
    <w:rsid w:val="00336D1D"/>
    <w:rsid w:val="00347859"/>
    <w:rsid w:val="00350E0F"/>
    <w:rsid w:val="0035445F"/>
    <w:rsid w:val="00361E4F"/>
    <w:rsid w:val="00366BDB"/>
    <w:rsid w:val="003713C3"/>
    <w:rsid w:val="00393561"/>
    <w:rsid w:val="003A313B"/>
    <w:rsid w:val="003A5588"/>
    <w:rsid w:val="003C7E7E"/>
    <w:rsid w:val="004300BB"/>
    <w:rsid w:val="00441D7C"/>
    <w:rsid w:val="00447E68"/>
    <w:rsid w:val="00495B32"/>
    <w:rsid w:val="004C75C9"/>
    <w:rsid w:val="005053B9"/>
    <w:rsid w:val="00516BEF"/>
    <w:rsid w:val="00520F25"/>
    <w:rsid w:val="00524671"/>
    <w:rsid w:val="00526618"/>
    <w:rsid w:val="00530794"/>
    <w:rsid w:val="0053101F"/>
    <w:rsid w:val="0055378C"/>
    <w:rsid w:val="005565AC"/>
    <w:rsid w:val="00565601"/>
    <w:rsid w:val="005C1EC0"/>
    <w:rsid w:val="005C26A7"/>
    <w:rsid w:val="005E7338"/>
    <w:rsid w:val="005F282C"/>
    <w:rsid w:val="005F7205"/>
    <w:rsid w:val="00614697"/>
    <w:rsid w:val="00624BE8"/>
    <w:rsid w:val="006253B8"/>
    <w:rsid w:val="00633A24"/>
    <w:rsid w:val="00640C22"/>
    <w:rsid w:val="00653CDD"/>
    <w:rsid w:val="00660053"/>
    <w:rsid w:val="00693899"/>
    <w:rsid w:val="006B2936"/>
    <w:rsid w:val="006B3DEF"/>
    <w:rsid w:val="006E1B75"/>
    <w:rsid w:val="00735A5A"/>
    <w:rsid w:val="00745E0B"/>
    <w:rsid w:val="007A03B6"/>
    <w:rsid w:val="007B13A0"/>
    <w:rsid w:val="008009AD"/>
    <w:rsid w:val="0081458E"/>
    <w:rsid w:val="00830A07"/>
    <w:rsid w:val="008761A1"/>
    <w:rsid w:val="008839A1"/>
    <w:rsid w:val="008A583E"/>
    <w:rsid w:val="008A6CA7"/>
    <w:rsid w:val="008B0DF4"/>
    <w:rsid w:val="008E470F"/>
    <w:rsid w:val="008F1BB4"/>
    <w:rsid w:val="00921C41"/>
    <w:rsid w:val="0094441C"/>
    <w:rsid w:val="00944912"/>
    <w:rsid w:val="0097016F"/>
    <w:rsid w:val="009B23C2"/>
    <w:rsid w:val="009B31B3"/>
    <w:rsid w:val="009D7D30"/>
    <w:rsid w:val="009E5147"/>
    <w:rsid w:val="00A1725C"/>
    <w:rsid w:val="00A37131"/>
    <w:rsid w:val="00A830C7"/>
    <w:rsid w:val="00A9162D"/>
    <w:rsid w:val="00AB7100"/>
    <w:rsid w:val="00AC5B87"/>
    <w:rsid w:val="00B06E52"/>
    <w:rsid w:val="00B10F95"/>
    <w:rsid w:val="00B15FDC"/>
    <w:rsid w:val="00B622BE"/>
    <w:rsid w:val="00B62553"/>
    <w:rsid w:val="00B97A98"/>
    <w:rsid w:val="00BB57FE"/>
    <w:rsid w:val="00C569FA"/>
    <w:rsid w:val="00C576FF"/>
    <w:rsid w:val="00C7096F"/>
    <w:rsid w:val="00C71505"/>
    <w:rsid w:val="00C90034"/>
    <w:rsid w:val="00CD4C67"/>
    <w:rsid w:val="00D04ABB"/>
    <w:rsid w:val="00D14FDC"/>
    <w:rsid w:val="00D172BE"/>
    <w:rsid w:val="00D261B0"/>
    <w:rsid w:val="00D348DD"/>
    <w:rsid w:val="00D47A05"/>
    <w:rsid w:val="00D8116A"/>
    <w:rsid w:val="00DA07EE"/>
    <w:rsid w:val="00DC033D"/>
    <w:rsid w:val="00DD05FC"/>
    <w:rsid w:val="00DE4508"/>
    <w:rsid w:val="00E23373"/>
    <w:rsid w:val="00E37CA5"/>
    <w:rsid w:val="00E41151"/>
    <w:rsid w:val="00E47552"/>
    <w:rsid w:val="00E804C8"/>
    <w:rsid w:val="00E90BA5"/>
    <w:rsid w:val="00E95972"/>
    <w:rsid w:val="00EA741C"/>
    <w:rsid w:val="00EA75BC"/>
    <w:rsid w:val="00ED696C"/>
    <w:rsid w:val="00F041F2"/>
    <w:rsid w:val="00F17211"/>
    <w:rsid w:val="00F22D66"/>
    <w:rsid w:val="00F54163"/>
    <w:rsid w:val="00F607E2"/>
    <w:rsid w:val="00F61AD4"/>
    <w:rsid w:val="00FC61A4"/>
    <w:rsid w:val="00FE4828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4F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5BC"/>
    <w:pPr>
      <w:spacing w:line="276" w:lineRule="auto"/>
      <w:jc w:val="both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53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next w:val="Date"/>
    <w:uiPriority w:val="99"/>
    <w:rsid w:val="00EA741C"/>
    <w:pPr>
      <w:spacing w:before="100" w:after="600" w:line="600" w:lineRule="atLeast"/>
      <w:ind w:left="840" w:right="-360"/>
      <w:jc w:val="left"/>
    </w:pPr>
    <w:rPr>
      <w:rFonts w:ascii="Times New Roman" w:eastAsia="Times New Roman" w:hAnsi="Times New Roman"/>
      <w:spacing w:val="-34"/>
      <w:sz w:val="60"/>
      <w:szCs w:val="20"/>
      <w:lang w:eastAsia="fr-FR"/>
    </w:rPr>
  </w:style>
  <w:style w:type="paragraph" w:customStyle="1" w:styleId="ReturnAddress">
    <w:name w:val="Return Address"/>
    <w:basedOn w:val="Normal"/>
    <w:uiPriority w:val="99"/>
    <w:rsid w:val="00EA741C"/>
    <w:pPr>
      <w:keepLines/>
      <w:framePr w:w="3413" w:h="1022" w:hRule="exact" w:hSpace="187" w:wrap="notBeside" w:vAnchor="page" w:hAnchor="page" w:xAlign="right" w:y="721" w:anchorLock="1"/>
      <w:spacing w:line="200" w:lineRule="atLeast"/>
      <w:jc w:val="left"/>
    </w:pPr>
    <w:rPr>
      <w:rFonts w:ascii="Times New Roman" w:eastAsia="Times New Roman" w:hAnsi="Times New Roman"/>
      <w:sz w:val="16"/>
      <w:szCs w:val="20"/>
      <w:lang w:eastAsia="fr-FR"/>
    </w:rPr>
  </w:style>
  <w:style w:type="character" w:styleId="Hyperlink">
    <w:name w:val="Hyperlink"/>
    <w:basedOn w:val="DefaultParagraphFont"/>
    <w:uiPriority w:val="99"/>
    <w:rsid w:val="00EA741C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EA741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A741C"/>
    <w:rPr>
      <w:rFonts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8F1BB4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BB4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8F1BB4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BB4"/>
    <w:rPr>
      <w:rFonts w:cs="Times New Roman"/>
      <w:sz w:val="22"/>
      <w:lang w:val="en-GB"/>
    </w:rPr>
  </w:style>
  <w:style w:type="paragraph" w:styleId="ListParagraph">
    <w:name w:val="List Paragraph"/>
    <w:basedOn w:val="Normal"/>
    <w:uiPriority w:val="99"/>
    <w:qFormat/>
    <w:rsid w:val="008A583E"/>
    <w:pPr>
      <w:spacing w:line="240" w:lineRule="auto"/>
      <w:ind w:left="708" w:right="-360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styleId="PageNumber">
    <w:name w:val="page number"/>
    <w:basedOn w:val="DefaultParagraphFont"/>
    <w:uiPriority w:val="99"/>
    <w:semiHidden/>
    <w:rsid w:val="00B10F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70F"/>
    <w:rPr>
      <w:rFonts w:ascii="Times New Roman" w:hAnsi="Times New Roman"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207B2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7B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7B29"/>
    <w:rPr>
      <w:rFonts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B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7B29"/>
    <w:rPr>
      <w:rFonts w:cs="Times New Roman"/>
      <w:b/>
      <w:bCs/>
      <w:sz w:val="20"/>
      <w:szCs w:val="20"/>
      <w:lang w:val="en-GB" w:eastAsia="en-US"/>
    </w:rPr>
  </w:style>
  <w:style w:type="numbering" w:customStyle="1" w:styleId="Style1">
    <w:name w:val="Style1"/>
    <w:rsid w:val="00F4070A"/>
    <w:pPr>
      <w:numPr>
        <w:numId w:val="4"/>
      </w:numPr>
    </w:pPr>
  </w:style>
  <w:style w:type="paragraph" w:customStyle="1" w:styleId="p1">
    <w:name w:val="p1"/>
    <w:basedOn w:val="Normal"/>
    <w:rsid w:val="0094441C"/>
    <w:pPr>
      <w:spacing w:line="240" w:lineRule="auto"/>
      <w:jc w:val="left"/>
    </w:pPr>
    <w:rPr>
      <w:rFonts w:ascii="Helvetica Neue" w:hAnsi="Helvetica Neue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94441C"/>
    <w:pPr>
      <w:spacing w:line="240" w:lineRule="auto"/>
      <w:jc w:val="left"/>
    </w:pPr>
    <w:rPr>
      <w:rFonts w:ascii="Helvetica Neue" w:hAnsi="Helvetica Neue"/>
      <w:color w:val="454545"/>
      <w:sz w:val="18"/>
      <w:szCs w:val="18"/>
      <w:lang w:eastAsia="en-GB"/>
    </w:rPr>
  </w:style>
  <w:style w:type="character" w:customStyle="1" w:styleId="apple-tab-span">
    <w:name w:val="apple-tab-span"/>
    <w:basedOn w:val="DefaultParagraphFont"/>
    <w:rsid w:val="0094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716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board meetings</vt:lpstr>
    </vt:vector>
  </TitlesOfParts>
  <Company> 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board meetings</dc:title>
  <dc:subject/>
  <dc:creator>Jennie De Greef</dc:creator>
  <cp:keywords/>
  <dc:description/>
  <cp:lastModifiedBy>Jennie De Greef</cp:lastModifiedBy>
  <cp:revision>12</cp:revision>
  <dcterms:created xsi:type="dcterms:W3CDTF">2016-11-21T12:54:00Z</dcterms:created>
  <dcterms:modified xsi:type="dcterms:W3CDTF">2016-12-30T16:24:00Z</dcterms:modified>
</cp:coreProperties>
</file>